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07" w:rsidRPr="005F1092" w:rsidRDefault="00626C07" w:rsidP="00626C07">
      <w:pPr>
        <w:keepNext/>
        <w:spacing w:after="0" w:line="240" w:lineRule="auto"/>
        <w:outlineLvl w:val="3"/>
        <w:rPr>
          <w:rFonts w:asciiTheme="minorHAnsi" w:eastAsia="Times New Roman" w:hAnsiTheme="minorHAnsi"/>
          <w:sz w:val="28"/>
          <w:szCs w:val="28"/>
          <w:u w:val="single"/>
          <w:lang w:eastAsia="nl-NL"/>
        </w:rPr>
      </w:pPr>
      <w:r w:rsidRPr="005F1092">
        <w:rPr>
          <w:rFonts w:asciiTheme="minorHAnsi" w:eastAsia="Times New Roman" w:hAnsiTheme="minorHAnsi"/>
          <w:sz w:val="28"/>
          <w:szCs w:val="28"/>
          <w:u w:val="single"/>
          <w:lang w:eastAsia="nl-NL"/>
        </w:rPr>
        <w:t>Taak 6B</w:t>
      </w:r>
    </w:p>
    <w:p w:rsidR="00626C07" w:rsidRPr="00E43688" w:rsidRDefault="00626C07" w:rsidP="00626C07">
      <w:pPr>
        <w:spacing w:after="0" w:line="240" w:lineRule="auto"/>
        <w:rPr>
          <w:rFonts w:eastAsia="Times New Roman"/>
          <w:sz w:val="22"/>
          <w:szCs w:val="20"/>
          <w:lang w:eastAsia="nl-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725"/>
      </w:tblGrid>
      <w:tr w:rsidR="00626C07" w:rsidRPr="00E43688" w:rsidTr="00851AF8">
        <w:trPr>
          <w:cantSplit/>
        </w:trPr>
        <w:tc>
          <w:tcPr>
            <w:tcW w:w="1559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626C07" w:rsidRPr="007563B1" w:rsidRDefault="00626C07" w:rsidP="00851AF8">
            <w:pPr>
              <w:spacing w:after="0" w:line="240" w:lineRule="auto"/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</w:pPr>
            <w:r w:rsidRPr="007563B1"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  <w:t>Titel</w:t>
            </w:r>
          </w:p>
        </w:tc>
        <w:tc>
          <w:tcPr>
            <w:tcW w:w="7725" w:type="dxa"/>
            <w:tcBorders>
              <w:left w:val="double" w:sz="2" w:space="0" w:color="auto"/>
              <w:right w:val="double" w:sz="2" w:space="0" w:color="auto"/>
            </w:tcBorders>
          </w:tcPr>
          <w:p w:rsidR="00626C07" w:rsidRPr="00E43688" w:rsidRDefault="00626C07" w:rsidP="00851AF8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Theme="minorHAnsi" w:eastAsia="Times New Roman" w:hAnsiTheme="minorHAnsi"/>
                <w:sz w:val="22"/>
                <w:lang w:eastAsia="nl-NL"/>
              </w:rPr>
            </w:pPr>
            <w:bookmarkStart w:id="0" w:name="_GoBack"/>
            <w:r w:rsidRPr="00E43688">
              <w:rPr>
                <w:rFonts w:asciiTheme="minorHAnsi" w:eastAsia="Times New Roman" w:hAnsiTheme="minorHAnsi"/>
                <w:sz w:val="22"/>
                <w:lang w:eastAsia="nl-NL"/>
              </w:rPr>
              <w:t>Reumatoïde Artritis</w:t>
            </w:r>
            <w:bookmarkEnd w:id="0"/>
          </w:p>
        </w:tc>
      </w:tr>
      <w:tr w:rsidR="00626C07" w:rsidRPr="00E43688" w:rsidTr="00851AF8">
        <w:trPr>
          <w:cantSplit/>
        </w:trPr>
        <w:tc>
          <w:tcPr>
            <w:tcW w:w="1559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626C07" w:rsidRPr="007563B1" w:rsidRDefault="00626C07" w:rsidP="00851AF8">
            <w:pPr>
              <w:spacing w:after="0" w:line="240" w:lineRule="auto"/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</w:pPr>
            <w:r w:rsidRPr="007563B1"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  <w:t>Inleiding</w:t>
            </w:r>
          </w:p>
        </w:tc>
        <w:tc>
          <w:tcPr>
            <w:tcW w:w="7725" w:type="dxa"/>
            <w:tcBorders>
              <w:left w:val="double" w:sz="2" w:space="0" w:color="auto"/>
              <w:right w:val="double" w:sz="2" w:space="0" w:color="auto"/>
            </w:tcBorders>
          </w:tcPr>
          <w:p w:rsidR="00626C07" w:rsidRPr="00E43688" w:rsidRDefault="00626C07" w:rsidP="00851AF8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Het bewegingsapparaat kan veel klachten geven. Denk maar aan rugpijn, jicht, reuma etc. Deze klachten kunnen met medicijnen vooral symptomatisch worden behandeld.</w:t>
            </w:r>
          </w:p>
        </w:tc>
      </w:tr>
      <w:tr w:rsidR="00626C07" w:rsidRPr="00E43688" w:rsidTr="00851AF8">
        <w:trPr>
          <w:cantSplit/>
        </w:trPr>
        <w:tc>
          <w:tcPr>
            <w:tcW w:w="1559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626C07" w:rsidRPr="007563B1" w:rsidRDefault="00626C07" w:rsidP="00851AF8">
            <w:pPr>
              <w:spacing w:after="0" w:line="240" w:lineRule="auto"/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</w:pPr>
            <w:r w:rsidRPr="007563B1"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  <w:t>Werkwijze</w:t>
            </w:r>
          </w:p>
        </w:tc>
        <w:tc>
          <w:tcPr>
            <w:tcW w:w="7725" w:type="dxa"/>
            <w:tcBorders>
              <w:left w:val="double" w:sz="2" w:space="0" w:color="auto"/>
              <w:right w:val="double" w:sz="2" w:space="0" w:color="auto"/>
            </w:tcBorders>
          </w:tcPr>
          <w:p w:rsidR="00626C07" w:rsidRPr="00E43688" w:rsidRDefault="00626C07" w:rsidP="00851AF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i/>
                <w:sz w:val="22"/>
                <w:lang w:eastAsia="nl-NL"/>
              </w:rPr>
              <w:t>Opdrachten: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rPr>
                <w:rFonts w:asciiTheme="minorHAnsi" w:eastAsia="Times New Roman" w:hAnsiTheme="minorHAnsi" w:cs="Arial"/>
                <w:i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Volgens de NHG-standaard wordt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reumatoide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artritis als volgt behandeld: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"Behandel op geleide van de klachten van de patiënt. De behandeling geschiedt stapsgewijs: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 xml:space="preserve">begin met één van de onderstaande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NSAID's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tot tenminste 8 weken. Start hoog gedoseerd en bouw na 4 weken op geleide van de pijnklachten af tot onderhoudsdosering.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>ibuprofen/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diclofenac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/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naproxen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/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indometacine</w:t>
            </w:r>
            <w:proofErr w:type="spellEnd"/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 xml:space="preserve">bij onvoldoende resultaat wordt één van de andere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NSAID’s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geprobeerd.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>bij teveel pijn kan er sulfasalazine  (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salazopyrine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) worden gegeven.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>bij ernstige klachten kortdurend prednison toevoegen</w:t>
            </w:r>
          </w:p>
          <w:p w:rsidR="00626C07" w:rsidRDefault="00626C07" w:rsidP="00626C0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09"/>
                <w:tab w:val="left" w:pos="1440"/>
              </w:tabs>
              <w:spacing w:after="0" w:line="216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evt. gewrichtsinjecties met corticosteroïden"</w:t>
            </w:r>
          </w:p>
          <w:p w:rsidR="00626C07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ind w:left="405"/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</w:pPr>
          </w:p>
          <w:p w:rsidR="00626C07" w:rsidRPr="00C816E4" w:rsidRDefault="00626C07" w:rsidP="00626C07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C816E4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 xml:space="preserve">Waar staan de letters  </w:t>
            </w:r>
            <w:proofErr w:type="spellStart"/>
            <w:r w:rsidRPr="00C816E4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NSAID’s</w:t>
            </w:r>
            <w:proofErr w:type="spellEnd"/>
            <w:r w:rsidRPr="00C816E4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 xml:space="preserve"> voor.</w:t>
            </w:r>
          </w:p>
          <w:p w:rsidR="00626C07" w:rsidRPr="00C816E4" w:rsidRDefault="00626C07" w:rsidP="00626C07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 xml:space="preserve">Hoe werken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NSAID’s</w:t>
            </w:r>
            <w:proofErr w:type="spellEnd"/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lang w:eastAsia="nl-NL"/>
              </w:rPr>
            </w:pPr>
          </w:p>
          <w:p w:rsidR="00626C07" w:rsidRPr="00E43688" w:rsidRDefault="00626C07" w:rsidP="00851AF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 xml:space="preserve">Als de patiënt bij reumatologie terechtkomt kunnen er naast de </w:t>
            </w:r>
            <w:proofErr w:type="spellStart"/>
            <w:r w:rsidRPr="00E43688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NSAID's</w:t>
            </w:r>
            <w:proofErr w:type="spellEnd"/>
            <w:r w:rsidRPr="00E43688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 xml:space="preserve"> nog de volgende middelen worden toegepast.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corticosteroïden/Chloroquine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/Methotrexate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/Imuran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/goudinjecties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</w:p>
          <w:p w:rsidR="00626C07" w:rsidRPr="00C816E4" w:rsidRDefault="00626C07" w:rsidP="00626C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3.   W</w:t>
            </w:r>
            <w:r w:rsidRPr="00C816E4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aarom worden deze middelen niet door de huisarts voorgeschreven</w:t>
            </w:r>
          </w:p>
          <w:p w:rsidR="00626C07" w:rsidRPr="00E43688" w:rsidRDefault="00626C07" w:rsidP="00626C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lang w:eastAsia="nl-NL"/>
              </w:rPr>
            </w:pPr>
          </w:p>
          <w:p w:rsidR="00626C07" w:rsidRPr="00E43688" w:rsidRDefault="00626C07" w:rsidP="00851AF8">
            <w:pPr>
              <w:spacing w:after="0" w:line="240" w:lineRule="auto"/>
              <w:ind w:left="3" w:hanging="3544"/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3    .zoek de stofnaam v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an de genoemd 4.   Kijk bij elk genoemd middel in de tekst  in je GMK-boek of op internet welke bijwerkingen er zijn</w:t>
            </w:r>
            <w:r w:rsidRPr="00E43688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 xml:space="preserve"> en geef bij elk middel 3 bijwerkingen</w:t>
            </w:r>
          </w:p>
          <w:p w:rsidR="00626C07" w:rsidRPr="00E43688" w:rsidRDefault="00626C07" w:rsidP="00851AF8">
            <w:pPr>
              <w:spacing w:after="0" w:line="240" w:lineRule="auto"/>
              <w:ind w:left="3" w:hanging="3544"/>
              <w:rPr>
                <w:rFonts w:asciiTheme="minorHAnsi" w:eastAsia="Times New Roman" w:hAnsiTheme="minorHAnsi" w:cs="Arial"/>
                <w:b/>
                <w:bCs/>
                <w:sz w:val="22"/>
                <w:lang w:eastAsia="nl-NL"/>
              </w:rPr>
            </w:pPr>
          </w:p>
          <w:p w:rsidR="00626C07" w:rsidRPr="00E43688" w:rsidRDefault="00626C07" w:rsidP="00626C07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Lees de tekst over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Arthrotec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lang w:eastAsia="nl-NL"/>
              </w:rPr>
              <w:t>in het farmacotherapeutisch Kompas(internet) door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 xml:space="preserve">wat zijn de werkzame stoffen van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Arthrotec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 xml:space="preserve">geef </w:t>
            </w:r>
            <w:r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de 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stofnaam van de afzonderlijke bestanddelen van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Arthrotec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.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(gebruik ook het Kompas)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ind w:left="403" w:hanging="403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-</w:t>
            </w: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ab/>
              <w:t xml:space="preserve">kun je reuma behandelen met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Cytotec</w:t>
            </w:r>
            <w:r w:rsidRPr="00E43688">
              <w:rPr>
                <w:rFonts w:asciiTheme="minorHAnsi" w:eastAsia="Times New Roman" w:hAnsiTheme="minorHAnsi" w:cs="Arial"/>
                <w:sz w:val="22"/>
                <w:vertAlign w:val="superscript"/>
                <w:lang w:eastAsia="nl-NL"/>
              </w:rPr>
              <w:t>R</w:t>
            </w:r>
            <w:proofErr w:type="spellEnd"/>
          </w:p>
          <w:p w:rsidR="00626C07" w:rsidRPr="00E43688" w:rsidRDefault="00626C07" w:rsidP="00626C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als een reuma patiënt </w:t>
            </w:r>
            <w:proofErr w:type="spellStart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>Cytotec</w:t>
            </w:r>
            <w:proofErr w:type="spellEnd"/>
            <w:r w:rsidRPr="00E43688">
              <w:rPr>
                <w:rFonts w:asciiTheme="minorHAnsi" w:eastAsia="Times New Roman" w:hAnsiTheme="minorHAnsi" w:cs="Arial"/>
                <w:sz w:val="22"/>
                <w:lang w:eastAsia="nl-NL"/>
              </w:rPr>
              <w:t xml:space="preserve"> gebruikt, welk middel zal hij dan ook gebruiken</w:t>
            </w:r>
          </w:p>
          <w:p w:rsidR="00626C07" w:rsidRPr="00E43688" w:rsidRDefault="00626C07" w:rsidP="00626C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</w:p>
          <w:p w:rsidR="00626C07" w:rsidRPr="007D7035" w:rsidRDefault="00626C07" w:rsidP="00851AF8">
            <w:pPr>
              <w:tabs>
                <w:tab w:val="left" w:pos="-1440"/>
                <w:tab w:val="left" w:pos="-720"/>
                <w:tab w:val="left" w:pos="403"/>
                <w:tab w:val="left" w:pos="720"/>
                <w:tab w:val="left" w:pos="1209"/>
                <w:tab w:val="left" w:pos="1440"/>
              </w:tabs>
              <w:spacing w:after="0" w:line="240" w:lineRule="auto"/>
              <w:ind w:left="426" w:hanging="426"/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 w:cs="Arial"/>
                <w:b/>
                <w:bCs/>
                <w:sz w:val="22"/>
                <w:lang w:eastAsia="nl-NL"/>
              </w:rPr>
              <w:t>5</w:t>
            </w:r>
            <w:r w:rsidRPr="007D7035">
              <w:rPr>
                <w:rFonts w:asciiTheme="minorHAnsi" w:eastAsia="Times New Roman" w:hAnsiTheme="minorHAnsi" w:cs="Arial"/>
                <w:bCs/>
                <w:sz w:val="22"/>
                <w:lang w:eastAsia="nl-NL"/>
              </w:rPr>
              <w:t>.    Zoek een geschikt middel bij de volgende aandoeningen:, spit, jicht, Bechterew, fibromyalgie</w:t>
            </w:r>
          </w:p>
          <w:p w:rsidR="00626C07" w:rsidRPr="00E43688" w:rsidRDefault="00626C07" w:rsidP="00851AF8">
            <w:pPr>
              <w:tabs>
                <w:tab w:val="left" w:pos="-1440"/>
                <w:tab w:val="left" w:pos="-720"/>
                <w:tab w:val="left" w:pos="403"/>
                <w:tab w:val="left" w:pos="720"/>
                <w:tab w:val="left" w:pos="1209"/>
                <w:tab w:val="left" w:pos="1440"/>
              </w:tabs>
              <w:spacing w:after="0" w:line="216" w:lineRule="auto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</w:p>
          <w:p w:rsidR="00626C07" w:rsidRPr="00E43688" w:rsidRDefault="00626C07" w:rsidP="00851AF8">
            <w:pPr>
              <w:spacing w:after="0" w:line="240" w:lineRule="auto"/>
              <w:ind w:left="357"/>
              <w:rPr>
                <w:rFonts w:asciiTheme="minorHAnsi" w:eastAsia="Times New Roman" w:hAnsiTheme="minorHAnsi" w:cs="Arial"/>
                <w:sz w:val="22"/>
                <w:lang w:eastAsia="nl-NL"/>
              </w:rPr>
            </w:pPr>
          </w:p>
        </w:tc>
      </w:tr>
      <w:tr w:rsidR="00626C07" w:rsidRPr="00E43688" w:rsidTr="00851AF8">
        <w:trPr>
          <w:cantSplit/>
        </w:trPr>
        <w:tc>
          <w:tcPr>
            <w:tcW w:w="1559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626C07" w:rsidRPr="007563B1" w:rsidRDefault="00626C07" w:rsidP="00851AF8">
            <w:pPr>
              <w:spacing w:after="0" w:line="240" w:lineRule="auto"/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</w:pPr>
            <w:r w:rsidRPr="007563B1">
              <w:rPr>
                <w:rFonts w:eastAsia="Times New Roman"/>
                <w:b/>
                <w:i/>
                <w:color w:val="000000" w:themeColor="text1"/>
                <w:sz w:val="22"/>
                <w:szCs w:val="20"/>
                <w:lang w:eastAsia="nl-NL"/>
              </w:rPr>
              <w:t>Media</w:t>
            </w:r>
          </w:p>
        </w:tc>
        <w:tc>
          <w:tcPr>
            <w:tcW w:w="7725" w:type="dxa"/>
            <w:tcBorders>
              <w:left w:val="double" w:sz="2" w:space="0" w:color="auto"/>
              <w:right w:val="double" w:sz="2" w:space="0" w:color="auto"/>
            </w:tcBorders>
          </w:tcPr>
          <w:p w:rsidR="00626C07" w:rsidRPr="00E43688" w:rsidRDefault="00626C07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/>
                <w:sz w:val="22"/>
                <w:lang w:eastAsia="nl-NL"/>
              </w:rPr>
              <w:t>Kompas BSL</w:t>
            </w:r>
            <w:r>
              <w:rPr>
                <w:rFonts w:asciiTheme="minorHAnsi" w:eastAsia="Times New Roman" w:hAnsiTheme="minorHAnsi"/>
                <w:sz w:val="22"/>
                <w:lang w:eastAsia="nl-NL"/>
              </w:rPr>
              <w:t>: GMK</w:t>
            </w:r>
          </w:p>
          <w:p w:rsidR="00626C07" w:rsidRPr="00E43688" w:rsidRDefault="00626C07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/>
                <w:sz w:val="22"/>
                <w:lang w:eastAsia="nl-NL"/>
              </w:rPr>
              <w:t>Groninger Formularium</w:t>
            </w:r>
          </w:p>
          <w:p w:rsidR="00626C07" w:rsidRDefault="00626C07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l-NL"/>
              </w:rPr>
            </w:pPr>
            <w:r w:rsidRPr="00E43688">
              <w:rPr>
                <w:rFonts w:asciiTheme="minorHAnsi" w:eastAsia="Times New Roman" w:hAnsiTheme="minorHAnsi"/>
                <w:sz w:val="22"/>
                <w:lang w:eastAsia="nl-NL"/>
              </w:rPr>
              <w:t>Farmacotherapeutisch Kompas</w:t>
            </w:r>
          </w:p>
          <w:p w:rsidR="00626C07" w:rsidRPr="00E43688" w:rsidRDefault="00626C07" w:rsidP="00851AF8">
            <w:pPr>
              <w:spacing w:after="0" w:line="240" w:lineRule="auto"/>
              <w:rPr>
                <w:rFonts w:asciiTheme="minorHAnsi" w:eastAsia="Times New Roman" w:hAnsiTheme="minorHAnsi"/>
                <w:i/>
                <w:sz w:val="22"/>
                <w:lang w:eastAsia="nl-NL"/>
              </w:rPr>
            </w:pPr>
            <w:r>
              <w:rPr>
                <w:rFonts w:asciiTheme="minorHAnsi" w:eastAsia="Times New Roman" w:hAnsiTheme="minorHAnsi"/>
                <w:sz w:val="22"/>
                <w:lang w:eastAsia="nl-NL"/>
              </w:rPr>
              <w:t>internet</w:t>
            </w:r>
          </w:p>
        </w:tc>
      </w:tr>
    </w:tbl>
    <w:p w:rsidR="00453CA7" w:rsidRDefault="00626C07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D45"/>
    <w:multiLevelType w:val="hybridMultilevel"/>
    <w:tmpl w:val="3EACCCF0"/>
    <w:lvl w:ilvl="0" w:tplc="0E2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429C"/>
    <w:multiLevelType w:val="singleLevel"/>
    <w:tmpl w:val="4C98D30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070C94"/>
    <w:multiLevelType w:val="hybridMultilevel"/>
    <w:tmpl w:val="52724328"/>
    <w:lvl w:ilvl="0" w:tplc="E778A19C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791B613D"/>
    <w:multiLevelType w:val="singleLevel"/>
    <w:tmpl w:val="55343828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1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07"/>
    <w:rsid w:val="00626C07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1936-E8E6-4996-88C4-DD47171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26C07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2017-03-27T09:34:00Z</dcterms:created>
  <dcterms:modified xsi:type="dcterms:W3CDTF">2017-03-27T09:35:00Z</dcterms:modified>
</cp:coreProperties>
</file>